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0" w:rsidRDefault="00334540" w:rsidP="00334540">
      <w:pPr>
        <w:bidi w:val="0"/>
        <w:rPr>
          <w:rFonts w:ascii="Calibri" w:hAnsi="Calibri" w:cs="Arial"/>
          <w:sz w:val="22"/>
          <w:szCs w:val="22"/>
          <w:lang w:val="ru-RU"/>
        </w:rPr>
      </w:pPr>
    </w:p>
    <w:p w:rsidR="00334540" w:rsidRPr="0095205D" w:rsidRDefault="00334540" w:rsidP="00334540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6F0208" w:rsidRPr="0095205D" w:rsidRDefault="006F0208" w:rsidP="00232617">
      <w:pPr>
        <w:bidi w:val="0"/>
        <w:jc w:val="center"/>
        <w:rPr>
          <w:rFonts w:ascii="Calibri" w:hAnsi="Calibri" w:cs="Arial"/>
          <w:shadow/>
          <w:vanish/>
          <w:color w:val="948A54"/>
          <w:sz w:val="22"/>
          <w:szCs w:val="22"/>
        </w:rPr>
      </w:pPr>
    </w:p>
    <w:p w:rsidR="00A442A9" w:rsidRPr="0095205D" w:rsidRDefault="002865ED" w:rsidP="006F0208">
      <w:pPr>
        <w:bidi w:val="0"/>
        <w:jc w:val="center"/>
        <w:rPr>
          <w:rFonts w:ascii="Calibri" w:hAnsi="Calibri"/>
          <w:b/>
          <w:bCs/>
          <w:shadow/>
          <w:color w:val="948A54"/>
          <w:sz w:val="28"/>
          <w:szCs w:val="28"/>
          <w:lang w:val="ru-RU"/>
        </w:rPr>
      </w:pPr>
      <w:r w:rsidRPr="0095205D">
        <w:rPr>
          <w:rFonts w:ascii="Calibri" w:hAnsi="Calibri"/>
          <w:b/>
          <w:bCs/>
          <w:shadow/>
          <w:color w:val="948A54"/>
          <w:sz w:val="28"/>
          <w:szCs w:val="28"/>
          <w:lang w:val="ru-RU"/>
        </w:rPr>
        <w:t>ИНДИВИДУАЛЬНЫЕ  ТРАНСФЕРЫ</w:t>
      </w:r>
    </w:p>
    <w:p w:rsidR="002865ED" w:rsidRPr="002865ED" w:rsidRDefault="002865ED" w:rsidP="002865ED">
      <w:pPr>
        <w:bidi w:val="0"/>
        <w:jc w:val="center"/>
        <w:rPr>
          <w:rFonts w:ascii="Calibri" w:hAnsi="Calibri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5"/>
        <w:tblW w:w="10006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00"/>
      </w:tblPr>
      <w:tblGrid>
        <w:gridCol w:w="1583"/>
        <w:gridCol w:w="1663"/>
        <w:gridCol w:w="1013"/>
        <w:gridCol w:w="1197"/>
        <w:gridCol w:w="1198"/>
        <w:gridCol w:w="1209"/>
        <w:gridCol w:w="1034"/>
        <w:gridCol w:w="1109"/>
      </w:tblGrid>
      <w:tr w:rsidR="00232617" w:rsidRPr="00A442A9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ИЗ</w:t>
            </w:r>
          </w:p>
        </w:tc>
        <w:tc>
          <w:tcPr>
            <w:tcW w:w="1663" w:type="dxa"/>
            <w:vMerge w:val="restart"/>
            <w:shd w:val="clear" w:color="auto" w:fill="auto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В</w:t>
            </w:r>
          </w:p>
        </w:tc>
        <w:tc>
          <w:tcPr>
            <w:tcW w:w="3407" w:type="dxa"/>
            <w:gridSpan w:val="3"/>
            <w:shd w:val="clear" w:color="auto" w:fill="EEECE1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ОБЫЧНАЯ </w:t>
            </w:r>
            <w:r w:rsidR="006F0208"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   </w:t>
            </w: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МАШИНА</w:t>
            </w:r>
          </w:p>
        </w:tc>
        <w:tc>
          <w:tcPr>
            <w:tcW w:w="3352" w:type="dxa"/>
            <w:gridSpan w:val="3"/>
            <w:shd w:val="clear" w:color="auto" w:fill="EEECE1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VIP</w:t>
            </w: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 МАШИНА</w:t>
            </w:r>
          </w:p>
        </w:tc>
      </w:tr>
      <w:tr w:rsidR="00232617" w:rsidRPr="00A442A9" w:rsidTr="006C2826">
        <w:trPr>
          <w:trHeight w:val="301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A442A9" w:rsidRDefault="00232617" w:rsidP="00232617">
            <w:pPr>
              <w:bidi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32617" w:rsidRPr="00A442A9" w:rsidRDefault="00232617" w:rsidP="00232617">
            <w:pPr>
              <w:bidi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13" w:type="dxa"/>
            <w:shd w:val="clear" w:color="auto" w:fill="EAF1DD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1-6 ЧЕЛ.</w:t>
            </w:r>
          </w:p>
        </w:tc>
        <w:tc>
          <w:tcPr>
            <w:tcW w:w="1197" w:type="dxa"/>
            <w:shd w:val="clear" w:color="auto" w:fill="EAF1DD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7-10  ЧЕЛ.</w:t>
            </w:r>
          </w:p>
        </w:tc>
        <w:tc>
          <w:tcPr>
            <w:tcW w:w="1198" w:type="dxa"/>
            <w:shd w:val="clear" w:color="auto" w:fill="EAF1DD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11-16 ЧЕЛ.</w:t>
            </w:r>
          </w:p>
        </w:tc>
        <w:tc>
          <w:tcPr>
            <w:tcW w:w="1209" w:type="dxa"/>
            <w:shd w:val="clear" w:color="auto" w:fill="EAF1DD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1-6  ЧЕЛ.</w:t>
            </w:r>
          </w:p>
        </w:tc>
        <w:tc>
          <w:tcPr>
            <w:tcW w:w="1034" w:type="dxa"/>
            <w:shd w:val="clear" w:color="auto" w:fill="EAF1DD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7-10  ЧЕЛ.</w:t>
            </w:r>
          </w:p>
        </w:tc>
        <w:tc>
          <w:tcPr>
            <w:tcW w:w="1109" w:type="dxa"/>
            <w:shd w:val="clear" w:color="auto" w:fill="EAF1DD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11-16 ЧЕЛ.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A442A9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Бен </w:t>
            </w:r>
            <w:proofErr w:type="spellStart"/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Гурион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A442A9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Бен </w:t>
            </w:r>
            <w:proofErr w:type="spellStart"/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A442A9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A442A9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$81.00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$114.00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$122.00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$137.00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$232.00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$347.00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$169.00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vanish/>
                <w:sz w:val="20"/>
                <w:szCs w:val="20"/>
                <w:lang w:val="ru-RU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  <w:r w:rsidRPr="006F0208">
              <w:rPr>
                <w:rFonts w:ascii="Calibri" w:hAnsi="Calibri" w:cs="Arial"/>
                <w:vanish/>
                <w:sz w:val="20"/>
                <w:szCs w:val="20"/>
                <w:lang w:val="ru-RU"/>
              </w:rPr>
              <w:t xml:space="preserve"> </w:t>
            </w:r>
          </w:p>
          <w:p w:rsidR="00232617" w:rsidRPr="006F0208" w:rsidRDefault="00232617" w:rsidP="00232617">
            <w:pPr>
              <w:bidi w:val="0"/>
              <w:rPr>
                <w:rFonts w:ascii="Calibri" w:hAnsi="Calibri" w:cs="Arial"/>
                <w:vanish/>
                <w:sz w:val="20"/>
                <w:szCs w:val="20"/>
                <w:lang w:val="ru-RU"/>
              </w:rPr>
            </w:pPr>
          </w:p>
          <w:p w:rsidR="00232617" w:rsidRPr="006F0208" w:rsidRDefault="00232617" w:rsidP="00232617">
            <w:pPr>
              <w:bidi w:val="0"/>
              <w:rPr>
                <w:rFonts w:ascii="Calibri" w:hAnsi="Calibri" w:cs="Arial"/>
                <w:vanish/>
                <w:sz w:val="20"/>
                <w:szCs w:val="20"/>
                <w:lang w:val="ru-RU"/>
              </w:rPr>
            </w:pPr>
          </w:p>
          <w:p w:rsidR="00232617" w:rsidRPr="006F0208" w:rsidRDefault="00232617" w:rsidP="00232617">
            <w:pPr>
              <w:bidi w:val="0"/>
              <w:rPr>
                <w:rFonts w:ascii="Calibri" w:hAnsi="Calibri" w:cs="Arial"/>
                <w:vanish/>
                <w:sz w:val="20"/>
                <w:szCs w:val="20"/>
                <w:lang w:val="ru-RU"/>
              </w:rPr>
            </w:pPr>
          </w:p>
          <w:p w:rsidR="00232617" w:rsidRPr="006F0208" w:rsidRDefault="00232617" w:rsidP="00232617">
            <w:pPr>
              <w:bidi w:val="0"/>
              <w:rPr>
                <w:rFonts w:ascii="Calibri" w:hAnsi="Calibri" w:cs="Arial"/>
                <w:vanish/>
                <w:sz w:val="20"/>
                <w:szCs w:val="20"/>
                <w:lang w:val="ru-RU"/>
              </w:rPr>
            </w:pPr>
          </w:p>
          <w:p w:rsidR="00232617" w:rsidRPr="006F0208" w:rsidRDefault="00232617" w:rsidP="00232617">
            <w:pPr>
              <w:bidi w:val="0"/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$81.00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$114.00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$122.00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$137.00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$232.00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$347.00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$169.00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$81.00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$114.00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$122.00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$137.00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$232.00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$347.00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$169.00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$94.00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$385.00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$413.00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$328.00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$175.00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$188.00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$563.00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$788.00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$81.00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$114.00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$122.00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$81.00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$114.00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$122.00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$81.00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$114.00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$122.00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$131.00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$263.00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$368.00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$394.00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$328.00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$563.00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$788.00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$149.00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$280.00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$473.00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$244.00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$366.00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$232.00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$347.00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$232.00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$347.00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$232.00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$324.00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$347.00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$385.00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$413.00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$263.00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$368.00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$394.00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$280.00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$525.00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$429.00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6C2826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</w:t>
            </w:r>
            <w:r w:rsidR="006C2826">
              <w:rPr>
                <w:rFonts w:ascii="Calibri" w:hAnsi="Calibri" w:cs="Arial"/>
                <w:color w:val="000000"/>
                <w:sz w:val="20"/>
                <w:szCs w:val="20"/>
              </w:rPr>
              <w:t>38</w:t>
            </w: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6C2826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</w:t>
            </w:r>
            <w:r w:rsidR="006C2826"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6C2826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</w:t>
            </w:r>
            <w:r w:rsidR="006C2826">
              <w:rPr>
                <w:rFonts w:ascii="Calibri" w:hAnsi="Calibri" w:cs="Arial"/>
                <w:color w:val="000000"/>
                <w:sz w:val="20"/>
                <w:szCs w:val="20"/>
              </w:rPr>
              <w:t>56</w:t>
            </w: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6C2826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</w:t>
            </w:r>
            <w:r w:rsidR="006C2826">
              <w:rPr>
                <w:rFonts w:ascii="Calibri" w:hAnsi="Calibri" w:cs="Arial"/>
                <w:color w:val="000000"/>
                <w:sz w:val="20"/>
                <w:szCs w:val="20"/>
              </w:rPr>
              <w:t>38</w:t>
            </w: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$328.00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$338.00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$473.00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$525.00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$420.00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$1,313.00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$169.00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$169.00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$169.00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$236.00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$175.00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$188.00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$210.00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$244.00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$341.00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$366.00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$420.00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$438.00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$1,313.00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 w:val="restart"/>
            <w:shd w:val="clear" w:color="auto" w:fill="EEECE1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Бен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Гурион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 ФУНКЦИОНИРУЕТ</w:t>
            </w: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Тель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Авив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Сде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Нетания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$563.00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$788.00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Герцлия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$563.00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$788.00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$844.00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Иерусалим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Мертвое</w:t>
            </w:r>
            <w:proofErr w:type="spellEnd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Море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$306.00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$429.00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$459.00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Тверия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$1,313.00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52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Хайфа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$875.00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$1,313.00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32617" w:rsidRPr="006F0208" w:rsidTr="006C2826">
        <w:trPr>
          <w:trHeight w:val="368"/>
        </w:trPr>
        <w:tc>
          <w:tcPr>
            <w:tcW w:w="1583" w:type="dxa"/>
            <w:vMerge/>
            <w:shd w:val="clear" w:color="auto" w:fill="EEECE1"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Эйлат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232617" w:rsidRPr="006F0208" w:rsidRDefault="00232617" w:rsidP="00232617">
            <w:pPr>
              <w:bidi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0208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3" w:type="dxa"/>
            <w:gridSpan w:val="2"/>
            <w:vMerge/>
            <w:vAlign w:val="center"/>
          </w:tcPr>
          <w:p w:rsidR="00232617" w:rsidRPr="006F0208" w:rsidRDefault="00232617" w:rsidP="00232617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B2A43" w:rsidRPr="00DE4962" w:rsidRDefault="001B2A43" w:rsidP="0064789B">
      <w:pPr>
        <w:pStyle w:val="1"/>
        <w:bidi w:val="0"/>
        <w:rPr>
          <w:rFonts w:ascii="Calibri" w:hAnsi="Calibri"/>
          <w:b w:val="0"/>
          <w:bCs w:val="0"/>
          <w:sz w:val="20"/>
          <w:szCs w:val="20"/>
          <w:lang w:val="ru-RU"/>
        </w:rPr>
      </w:pPr>
      <w:r w:rsidRPr="0064789B">
        <w:rPr>
          <w:b w:val="0"/>
          <w:bCs w:val="0"/>
          <w:color w:val="FF9900"/>
          <w:sz w:val="20"/>
          <w:szCs w:val="20"/>
          <w:lang w:val="ru-RU"/>
        </w:rPr>
        <w:t xml:space="preserve">**  </w:t>
      </w:r>
      <w:r w:rsidRPr="00DE4962">
        <w:rPr>
          <w:rFonts w:ascii="Calibri" w:hAnsi="Calibri"/>
          <w:b w:val="0"/>
          <w:bCs w:val="0"/>
          <w:sz w:val="20"/>
          <w:szCs w:val="20"/>
          <w:lang w:val="ru-RU"/>
        </w:rPr>
        <w:t>Цена включает комиссию</w:t>
      </w:r>
      <w:r w:rsidR="003B3645">
        <w:rPr>
          <w:rFonts w:ascii="Calibri" w:hAnsi="Calibri"/>
          <w:b w:val="0"/>
          <w:bCs w:val="0"/>
          <w:sz w:val="20"/>
          <w:szCs w:val="20"/>
          <w:lang w:val="ru-RU"/>
        </w:rPr>
        <w:t xml:space="preserve"> -8%</w:t>
      </w:r>
    </w:p>
    <w:p w:rsidR="00232617" w:rsidRPr="00DE4962" w:rsidRDefault="00232617" w:rsidP="001B2A43">
      <w:pPr>
        <w:bidi w:val="0"/>
        <w:rPr>
          <w:rFonts w:ascii="Calibri" w:hAnsi="Calibri" w:cs="Arial"/>
          <w:sz w:val="20"/>
          <w:szCs w:val="20"/>
          <w:lang w:val="ru-RU"/>
        </w:rPr>
      </w:pPr>
      <w:r w:rsidRPr="00DE4962">
        <w:rPr>
          <w:rFonts w:ascii="Calibri" w:hAnsi="Calibri" w:cs="Arial"/>
          <w:color w:val="FFC000"/>
          <w:sz w:val="20"/>
          <w:szCs w:val="20"/>
          <w:lang w:val="ru-RU"/>
        </w:rPr>
        <w:t>**</w:t>
      </w:r>
      <w:r w:rsidRPr="00DE4962">
        <w:rPr>
          <w:rFonts w:ascii="Calibri" w:hAnsi="Calibri" w:cs="Arial"/>
          <w:sz w:val="20"/>
          <w:szCs w:val="20"/>
          <w:lang w:val="ru-RU"/>
        </w:rPr>
        <w:t xml:space="preserve">  Цена </w:t>
      </w:r>
      <w:r w:rsidR="006F0208" w:rsidRPr="00DE4962">
        <w:rPr>
          <w:rFonts w:ascii="Calibri" w:hAnsi="Calibri" w:cs="Arial"/>
          <w:sz w:val="20"/>
          <w:szCs w:val="20"/>
          <w:lang w:val="ru-RU"/>
        </w:rPr>
        <w:t xml:space="preserve">за машину в одно </w:t>
      </w:r>
      <w:r w:rsidR="001D7B0C" w:rsidRPr="00DE4962">
        <w:rPr>
          <w:rFonts w:ascii="Calibri" w:hAnsi="Calibri" w:cs="Arial"/>
          <w:sz w:val="20"/>
          <w:szCs w:val="20"/>
          <w:lang w:val="ru-RU"/>
        </w:rPr>
        <w:t xml:space="preserve">направление </w:t>
      </w:r>
    </w:p>
    <w:p w:rsidR="00334540" w:rsidRPr="00DE4962" w:rsidRDefault="00334540" w:rsidP="00334540">
      <w:pPr>
        <w:bidi w:val="0"/>
        <w:rPr>
          <w:rFonts w:ascii="Calibri" w:hAnsi="Calibri" w:cs="Arial"/>
          <w:sz w:val="20"/>
          <w:szCs w:val="20"/>
          <w:lang w:val="ru-RU"/>
        </w:rPr>
      </w:pPr>
      <w:r w:rsidRPr="00DE4962">
        <w:rPr>
          <w:rFonts w:ascii="Calibri" w:hAnsi="Calibri" w:cs="Arial"/>
          <w:color w:val="FFC000"/>
          <w:sz w:val="20"/>
          <w:szCs w:val="20"/>
          <w:lang w:val="ru-RU"/>
        </w:rPr>
        <w:t>**</w:t>
      </w:r>
      <w:r w:rsidRPr="00DE4962">
        <w:rPr>
          <w:rFonts w:ascii="Calibri" w:hAnsi="Calibri" w:cs="Arial"/>
          <w:sz w:val="20"/>
          <w:szCs w:val="20"/>
          <w:lang w:val="ru-RU"/>
        </w:rPr>
        <w:t xml:space="preserve">  С момента посадки рейса – ожидание клиента без дополнительной оплаты до 2- </w:t>
      </w:r>
      <w:proofErr w:type="spellStart"/>
      <w:r w:rsidRPr="00DE4962">
        <w:rPr>
          <w:rFonts w:ascii="Calibri" w:hAnsi="Calibri" w:cs="Arial"/>
          <w:sz w:val="20"/>
          <w:szCs w:val="20"/>
          <w:lang w:val="ru-RU"/>
        </w:rPr>
        <w:t>х</w:t>
      </w:r>
      <w:proofErr w:type="spellEnd"/>
      <w:r w:rsidRPr="00DE4962">
        <w:rPr>
          <w:rFonts w:ascii="Calibri" w:hAnsi="Calibri" w:cs="Arial"/>
          <w:sz w:val="20"/>
          <w:szCs w:val="20"/>
          <w:lang w:val="ru-RU"/>
        </w:rPr>
        <w:t xml:space="preserve"> часов.   </w:t>
      </w:r>
    </w:p>
    <w:p w:rsidR="006F0208" w:rsidRDefault="00334540" w:rsidP="00334540">
      <w:pPr>
        <w:bidi w:val="0"/>
        <w:rPr>
          <w:rFonts w:ascii="Calibri" w:hAnsi="Calibri" w:cs="Arial"/>
          <w:sz w:val="20"/>
          <w:szCs w:val="20"/>
          <w:lang w:val="ru-RU"/>
        </w:rPr>
      </w:pPr>
      <w:r w:rsidRPr="00DE4962">
        <w:rPr>
          <w:rFonts w:ascii="Calibri" w:hAnsi="Calibri" w:cs="Arial"/>
          <w:color w:val="FFC000"/>
          <w:sz w:val="20"/>
          <w:szCs w:val="20"/>
          <w:lang w:val="ru-RU"/>
        </w:rPr>
        <w:t>**</w:t>
      </w:r>
      <w:r w:rsidRPr="00DE4962">
        <w:rPr>
          <w:rFonts w:ascii="Calibri" w:hAnsi="Calibri" w:cs="Arial"/>
          <w:sz w:val="20"/>
          <w:szCs w:val="20"/>
          <w:lang w:val="ru-RU"/>
        </w:rPr>
        <w:t xml:space="preserve"> Для ребенка (0-3) предоставляется 1 бесплатное кресло. В случае необходимости – дополнительное кресло за доплату 12,5$ за направление</w:t>
      </w:r>
      <w:r w:rsidRPr="0064789B">
        <w:rPr>
          <w:rFonts w:ascii="Calibri" w:hAnsi="Calibri" w:cs="Arial"/>
          <w:sz w:val="20"/>
          <w:szCs w:val="20"/>
          <w:lang w:val="ru-RU"/>
        </w:rPr>
        <w:t xml:space="preserve">. </w:t>
      </w:r>
    </w:p>
    <w:p w:rsidR="00DE4962" w:rsidRDefault="00DE4962" w:rsidP="00DE4962">
      <w:pPr>
        <w:bidi w:val="0"/>
        <w:rPr>
          <w:rFonts w:ascii="Calibri" w:hAnsi="Calibri" w:cs="Arial"/>
          <w:sz w:val="20"/>
          <w:szCs w:val="20"/>
          <w:lang w:val="ru-RU"/>
        </w:rPr>
      </w:pPr>
    </w:p>
    <w:p w:rsidR="00DE4962" w:rsidRDefault="00DE4962" w:rsidP="00DE4962">
      <w:pPr>
        <w:bidi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ru-RU"/>
        </w:rPr>
        <w:t>Обычная машина – туристический класс (</w:t>
      </w:r>
      <w:r>
        <w:rPr>
          <w:rFonts w:ascii="Calibri" w:hAnsi="Calibri" w:cs="Arial"/>
          <w:sz w:val="20"/>
          <w:szCs w:val="20"/>
        </w:rPr>
        <w:t>Hyundai)</w:t>
      </w:r>
    </w:p>
    <w:p w:rsidR="00DE4962" w:rsidRPr="00DE4962" w:rsidRDefault="00DE4962" w:rsidP="00DE4962">
      <w:pPr>
        <w:bidi w:val="0"/>
        <w:rPr>
          <w:rFonts w:ascii="Calibri" w:hAnsi="Calibri" w:cs="Arial"/>
          <w:vanish/>
          <w:sz w:val="20"/>
          <w:szCs w:val="20"/>
        </w:rPr>
      </w:pPr>
      <w:r>
        <w:rPr>
          <w:rFonts w:ascii="Calibri" w:hAnsi="Calibri" w:cs="Arial" w:hint="cs"/>
          <w:sz w:val="20"/>
          <w:szCs w:val="20"/>
        </w:rPr>
        <w:t>VIP</w:t>
      </w:r>
      <w:r>
        <w:rPr>
          <w:rFonts w:ascii="Calibri" w:hAnsi="Calibri" w:cs="Arial" w:hint="cs"/>
          <w:sz w:val="20"/>
          <w:szCs w:val="20"/>
          <w:rtl/>
        </w:rPr>
        <w:t xml:space="preserve"> </w:t>
      </w:r>
      <w:r>
        <w:rPr>
          <w:rFonts w:ascii="Calibri" w:hAnsi="Calibri" w:cs="Arial"/>
          <w:sz w:val="20"/>
          <w:szCs w:val="20"/>
          <w:lang w:val="ru-RU"/>
        </w:rPr>
        <w:t xml:space="preserve">машина – </w:t>
      </w:r>
      <w:r>
        <w:rPr>
          <w:rFonts w:ascii="Calibri" w:hAnsi="Calibri" w:cs="Arial"/>
          <w:sz w:val="20"/>
          <w:szCs w:val="20"/>
        </w:rPr>
        <w:t xml:space="preserve">Mercedes </w:t>
      </w:r>
      <w:proofErr w:type="spellStart"/>
      <w:r>
        <w:rPr>
          <w:rFonts w:ascii="Calibri" w:hAnsi="Calibri" w:cs="Arial"/>
          <w:sz w:val="20"/>
          <w:szCs w:val="20"/>
        </w:rPr>
        <w:t>Viana</w:t>
      </w:r>
      <w:proofErr w:type="spellEnd"/>
    </w:p>
    <w:p w:rsidR="00232617" w:rsidRPr="0064789B" w:rsidRDefault="00232617" w:rsidP="00232617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232617" w:rsidRPr="0064789B" w:rsidRDefault="00232617" w:rsidP="00232617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232617" w:rsidRPr="0064789B" w:rsidRDefault="00232617" w:rsidP="00232617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232617" w:rsidRPr="0064789B" w:rsidRDefault="00232617" w:rsidP="00232617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E538D" w:rsidRPr="0064789B" w:rsidRDefault="006E538D" w:rsidP="00334540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334540" w:rsidRPr="0064789B" w:rsidRDefault="00334540" w:rsidP="00334540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334540" w:rsidRPr="0064789B" w:rsidRDefault="00334540" w:rsidP="00334540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334540" w:rsidRPr="0064789B" w:rsidRDefault="00334540" w:rsidP="00334540">
      <w:pPr>
        <w:bidi w:val="0"/>
        <w:rPr>
          <w:rFonts w:ascii="Calibri" w:hAnsi="Calibri"/>
          <w:sz w:val="20"/>
          <w:szCs w:val="20"/>
          <w:lang w:val="ru-RU"/>
        </w:rPr>
      </w:pPr>
    </w:p>
    <w:sectPr w:rsidR="00334540" w:rsidRPr="0064789B" w:rsidSect="00DE4962">
      <w:headerReference w:type="default" r:id="rId6"/>
      <w:pgSz w:w="11906" w:h="16838"/>
      <w:pgMar w:top="1440" w:right="1440" w:bottom="1440" w:left="1134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E1" w:rsidRDefault="006261E1">
      <w:r>
        <w:separator/>
      </w:r>
    </w:p>
  </w:endnote>
  <w:endnote w:type="continuationSeparator" w:id="0">
    <w:p w:rsidR="006261E1" w:rsidRDefault="0062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E1" w:rsidRDefault="006261E1">
      <w:r>
        <w:separator/>
      </w:r>
    </w:p>
  </w:footnote>
  <w:footnote w:type="continuationSeparator" w:id="0">
    <w:p w:rsidR="006261E1" w:rsidRDefault="0062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8752352"/>
      <w:placeholder>
        <w:docPart w:val="0B09B4B45EF84C6585AAE82685B54AD5"/>
      </w:placeholder>
      <w:temporary/>
      <w:showingPlcHdr/>
    </w:sdtPr>
    <w:sdtContent>
      <w:p w:rsidR="003B3645" w:rsidRDefault="003B3645">
        <w:pPr>
          <w:pStyle w:val="a3"/>
        </w:pPr>
        <w:r>
          <w:t>[Введите текст]</w:t>
        </w:r>
      </w:p>
    </w:sdtContent>
  </w:sdt>
  <w:p w:rsidR="00334540" w:rsidRDefault="00334540" w:rsidP="00C104FE">
    <w:pPr>
      <w:jc w:val="right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FD"/>
    <w:rsid w:val="00006B07"/>
    <w:rsid w:val="000264C5"/>
    <w:rsid w:val="000B2C00"/>
    <w:rsid w:val="000D7455"/>
    <w:rsid w:val="001B2A43"/>
    <w:rsid w:val="001D7B0C"/>
    <w:rsid w:val="001E092C"/>
    <w:rsid w:val="001E1718"/>
    <w:rsid w:val="001E4A2A"/>
    <w:rsid w:val="0020676F"/>
    <w:rsid w:val="00232617"/>
    <w:rsid w:val="00281489"/>
    <w:rsid w:val="002865ED"/>
    <w:rsid w:val="0032693E"/>
    <w:rsid w:val="00334540"/>
    <w:rsid w:val="003470FE"/>
    <w:rsid w:val="00367052"/>
    <w:rsid w:val="003801F4"/>
    <w:rsid w:val="003A02CA"/>
    <w:rsid w:val="003A15FC"/>
    <w:rsid w:val="003A4DFD"/>
    <w:rsid w:val="003B3645"/>
    <w:rsid w:val="003C6567"/>
    <w:rsid w:val="003F1C31"/>
    <w:rsid w:val="0046488C"/>
    <w:rsid w:val="00480FC2"/>
    <w:rsid w:val="0049497C"/>
    <w:rsid w:val="004B4970"/>
    <w:rsid w:val="004F4BD3"/>
    <w:rsid w:val="00521421"/>
    <w:rsid w:val="00560FFA"/>
    <w:rsid w:val="0056180E"/>
    <w:rsid w:val="005F3FF5"/>
    <w:rsid w:val="00613F97"/>
    <w:rsid w:val="006261E1"/>
    <w:rsid w:val="0064789B"/>
    <w:rsid w:val="006C2826"/>
    <w:rsid w:val="006D5846"/>
    <w:rsid w:val="006E538D"/>
    <w:rsid w:val="006F0208"/>
    <w:rsid w:val="00720C14"/>
    <w:rsid w:val="007753A4"/>
    <w:rsid w:val="007E6070"/>
    <w:rsid w:val="008256EF"/>
    <w:rsid w:val="008666AF"/>
    <w:rsid w:val="00917BF5"/>
    <w:rsid w:val="0093592D"/>
    <w:rsid w:val="0095205D"/>
    <w:rsid w:val="0098509E"/>
    <w:rsid w:val="009D004E"/>
    <w:rsid w:val="009D082E"/>
    <w:rsid w:val="009E7B7B"/>
    <w:rsid w:val="00A2374A"/>
    <w:rsid w:val="00A362DE"/>
    <w:rsid w:val="00A442A9"/>
    <w:rsid w:val="00A71AC3"/>
    <w:rsid w:val="00AB41D4"/>
    <w:rsid w:val="00B34912"/>
    <w:rsid w:val="00B46CBB"/>
    <w:rsid w:val="00B531FD"/>
    <w:rsid w:val="00B66698"/>
    <w:rsid w:val="00B95C94"/>
    <w:rsid w:val="00C104FE"/>
    <w:rsid w:val="00C15B12"/>
    <w:rsid w:val="00C224E1"/>
    <w:rsid w:val="00C33E77"/>
    <w:rsid w:val="00C35496"/>
    <w:rsid w:val="00C645AA"/>
    <w:rsid w:val="00C67E30"/>
    <w:rsid w:val="00C956A8"/>
    <w:rsid w:val="00CC26D3"/>
    <w:rsid w:val="00D1583C"/>
    <w:rsid w:val="00D17702"/>
    <w:rsid w:val="00DE4962"/>
    <w:rsid w:val="00DF49A7"/>
    <w:rsid w:val="00E03DD7"/>
    <w:rsid w:val="00E17C35"/>
    <w:rsid w:val="00EA3A13"/>
    <w:rsid w:val="00ED6F1D"/>
    <w:rsid w:val="00ED6FC5"/>
    <w:rsid w:val="00F3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CBB"/>
    <w:pPr>
      <w:bidi/>
    </w:pPr>
    <w:rPr>
      <w:sz w:val="24"/>
      <w:szCs w:val="24"/>
      <w:lang w:val="en-US" w:eastAsia="en-US" w:bidi="he-IL"/>
    </w:rPr>
  </w:style>
  <w:style w:type="paragraph" w:styleId="1">
    <w:name w:val="heading 1"/>
    <w:basedOn w:val="a"/>
    <w:next w:val="a"/>
    <w:link w:val="10"/>
    <w:qFormat/>
    <w:rsid w:val="00647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horismul">
    <w:name w:val="aphorism ul"/>
    <w:basedOn w:val="a"/>
    <w:rsid w:val="00B531FD"/>
    <w:pPr>
      <w:bidi w:val="0"/>
    </w:pPr>
    <w:rPr>
      <w:sz w:val="18"/>
      <w:szCs w:val="18"/>
    </w:rPr>
  </w:style>
  <w:style w:type="paragraph" w:styleId="a3">
    <w:name w:val="header"/>
    <w:basedOn w:val="a"/>
    <w:link w:val="a4"/>
    <w:uiPriority w:val="99"/>
    <w:rsid w:val="00C104F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04F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04FE"/>
  </w:style>
  <w:style w:type="paragraph" w:styleId="a7">
    <w:name w:val="Balloon Text"/>
    <w:basedOn w:val="a"/>
    <w:semiHidden/>
    <w:rsid w:val="00C104F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104FE"/>
    <w:rPr>
      <w:color w:val="0000FF"/>
      <w:u w:val="single"/>
    </w:rPr>
  </w:style>
  <w:style w:type="character" w:customStyle="1" w:styleId="EmailStyle21">
    <w:name w:val="EmailStyle211"/>
    <w:aliases w:val="EmailStyle211"/>
    <w:basedOn w:val="a0"/>
    <w:semiHidden/>
    <w:personal/>
    <w:personalCompose/>
    <w:rsid w:val="00C104FE"/>
    <w:rPr>
      <w:rFonts w:ascii="Calibri" w:hAnsi="Calibri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table" w:styleId="a9">
    <w:name w:val="Table Grid"/>
    <w:basedOn w:val="a1"/>
    <w:rsid w:val="00480F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538D"/>
    <w:pPr>
      <w:bidi w:val="0"/>
      <w:spacing w:after="75"/>
      <w:jc w:val="both"/>
    </w:pPr>
  </w:style>
  <w:style w:type="character" w:styleId="ab">
    <w:name w:val="Strong"/>
    <w:basedOn w:val="a0"/>
    <w:qFormat/>
    <w:rsid w:val="006E538D"/>
    <w:rPr>
      <w:b/>
      <w:bCs/>
    </w:rPr>
  </w:style>
  <w:style w:type="character" w:customStyle="1" w:styleId="10">
    <w:name w:val="Заголовок 1 Знак"/>
    <w:basedOn w:val="a0"/>
    <w:link w:val="1"/>
    <w:rsid w:val="006478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3B3645"/>
    <w:rPr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09B4B45EF84C6585AAE82685B54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7E318-661C-4DF6-8DAF-B64E8BEB88DC}"/>
      </w:docPartPr>
      <w:docPartBody>
        <w:p w:rsidR="00DC68B7" w:rsidRDefault="00C72F8C" w:rsidP="00C72F8C">
          <w:pPr>
            <w:pStyle w:val="0B09B4B45EF84C6585AAE82685B54AD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2F8C"/>
    <w:rsid w:val="00163DBB"/>
    <w:rsid w:val="00C72F8C"/>
    <w:rsid w:val="00DC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09B4B45EF84C6585AAE82685B54AD5">
    <w:name w:val="0B09B4B45EF84C6585AAE82685B54AD5"/>
    <w:rsid w:val="00C72F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Diesenhaus-Unitours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Kulicenko</dc:creator>
  <cp:lastModifiedBy>Lena.d</cp:lastModifiedBy>
  <cp:revision>3</cp:revision>
  <cp:lastPrinted>2013-07-02T06:32:00Z</cp:lastPrinted>
  <dcterms:created xsi:type="dcterms:W3CDTF">2015-10-27T12:00:00Z</dcterms:created>
  <dcterms:modified xsi:type="dcterms:W3CDTF">2017-02-15T14:46:00Z</dcterms:modified>
</cp:coreProperties>
</file>